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深圳市水务规划设计院</w:t>
      </w:r>
      <w:r>
        <w:rPr>
          <w:rFonts w:hint="eastAsia" w:ascii="仿宋" w:hAnsi="仿宋" w:eastAsia="仿宋" w:cs="仿宋"/>
          <w:b/>
          <w:bCs/>
          <w:sz w:val="44"/>
          <w:szCs w:val="44"/>
          <w:lang w:eastAsia="zh-CN"/>
        </w:rPr>
        <w:t>有限公司</w:t>
      </w:r>
      <w:r>
        <w:rPr>
          <w:rFonts w:hint="eastAsia" w:ascii="仿宋" w:hAnsi="仿宋" w:eastAsia="仿宋" w:cs="仿宋"/>
          <w:b/>
          <w:bCs/>
          <w:sz w:val="44"/>
          <w:szCs w:val="44"/>
        </w:rPr>
        <w:t>成都分</w:t>
      </w:r>
      <w:r>
        <w:rPr>
          <w:rFonts w:hint="eastAsia" w:ascii="仿宋" w:hAnsi="仿宋" w:eastAsia="仿宋" w:cs="仿宋"/>
          <w:b/>
          <w:bCs/>
          <w:sz w:val="44"/>
          <w:szCs w:val="44"/>
          <w:lang w:eastAsia="zh-CN"/>
        </w:rPr>
        <w:t>公司</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201</w:t>
      </w:r>
      <w:r>
        <w:rPr>
          <w:rFonts w:hint="eastAsia" w:ascii="仿宋" w:hAnsi="仿宋" w:eastAsia="仿宋" w:cs="仿宋"/>
          <w:b/>
          <w:bCs/>
          <w:sz w:val="44"/>
          <w:szCs w:val="44"/>
          <w:lang w:val="en-US" w:eastAsia="zh-CN"/>
        </w:rPr>
        <w:t>6</w:t>
      </w:r>
      <w:r>
        <w:rPr>
          <w:rFonts w:hint="eastAsia" w:ascii="仿宋" w:hAnsi="仿宋" w:eastAsia="仿宋" w:cs="仿宋"/>
          <w:b/>
          <w:bCs/>
          <w:sz w:val="44"/>
          <w:szCs w:val="44"/>
        </w:rPr>
        <w:t>年校园招聘简章</w:t>
      </w:r>
    </w:p>
    <w:p>
      <w:pPr>
        <w:pStyle w:val="10"/>
        <w:numPr>
          <w:ilvl w:val="0"/>
          <w:numId w:val="1"/>
        </w:numPr>
        <w:ind w:firstLineChars="0"/>
        <w:rPr>
          <w:b/>
          <w:sz w:val="28"/>
          <w:szCs w:val="28"/>
        </w:rPr>
      </w:pPr>
      <w:r>
        <w:rPr>
          <w:rFonts w:hint="eastAsia"/>
          <w:b/>
          <w:sz w:val="28"/>
          <w:szCs w:val="28"/>
        </w:rPr>
        <w:t>公司简介</w:t>
      </w:r>
    </w:p>
    <w:p>
      <w:pPr>
        <w:pStyle w:val="5"/>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创建于1985年的深圳市水务规划设计院有限公司是中国最早开展水务一体化设计的综合性勘测设计机构，以国际化的先进理念和优秀的设计享誉业界，整体技术实力国内一流，是全国勘察设计500强和水利类勘察设计行业50强企业。</w:t>
      </w:r>
      <w:r>
        <w:rPr>
          <w:rFonts w:hint="eastAsia" w:asciiTheme="majorEastAsia" w:hAnsiTheme="majorEastAsia" w:eastAsiaTheme="majorEastAsia"/>
          <w:sz w:val="28"/>
          <w:szCs w:val="28"/>
        </w:rPr>
        <w:t xml:space="preserve">  </w:t>
      </w:r>
    </w:p>
    <w:p>
      <w:pPr>
        <w:pStyle w:val="5"/>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深圳市水务规划设计院有限公司依托全国16家分支机构，建立了华南、华东、中南、西南、西北5大业务中心，业务遍及19个省/直辖市，涵盖水利、市政、水资源、水环境、水力发电、水土保持、生态景观、建筑、勘察、测绘、信息技术、工程管理等20多个领域。 深圳市水务规划设计院有限公司是国家级高新技术企业，建有研究中心和博士后创新实践基地，拥有多名享受国务院津贴专家、专业领军人才、学科带头人、行业十佳青年工程师组成的高水平专家库和400余名设计菁英中，具有业界一流的专业技术团队，人才储备雄厚。建院20多年来，深圳市水务规划设计院有限公司立足深圳水务建设，紧跟世界水务发展潮流，遵循现代设计理念，坚持创造、创新，设计安全、生态、经济、人文的精品工程，先后完成了全国各地规划、设计、研究项目3000余项，在水资源综合利用、水环境综合整治、水生态修复、市政给排水等领域形成了核心技术优势，设计的项目累计获得“鲁班奖”、“大禹奖”、“全国优秀工程咨询奖”等各级奖项100余次，树立了水务规划勘测设计的高端品牌。</w:t>
      </w:r>
    </w:p>
    <w:p>
      <w:pPr>
        <w:pStyle w:val="5"/>
        <w:rPr>
          <w:rFonts w:asciiTheme="majorEastAsia" w:hAnsiTheme="majorEastAsia" w:eastAsiaTheme="majorEastAsia"/>
          <w:sz w:val="28"/>
          <w:szCs w:val="28"/>
        </w:rPr>
      </w:pPr>
      <w:r>
        <w:rPr>
          <w:rFonts w:asciiTheme="majorEastAsia" w:hAnsiTheme="majorEastAsia" w:eastAsiaTheme="majorEastAsia"/>
          <w:sz w:val="28"/>
          <w:szCs w:val="28"/>
        </w:rPr>
        <w:t>　　深圳市水务规划设计院有限公司拥有水利行业甲级、市政给排水甲级、工程勘察综合甲级、测绘甲级等7项甲级资质和园林景观设计乙级、建筑设计乙级等5项乙级资质，具有多年打造的区域优势，服务各类顾客的丰富经验，以及行业一流的经营和服务体系，赢得了顾客、行业、社会的广泛赞誉和信任，荣膺“AAA信用等级企业”、“深圳重点纳税企业”等多项荣誉。</w:t>
      </w:r>
    </w:p>
    <w:p>
      <w:pPr>
        <w:pStyle w:val="10"/>
        <w:ind w:firstLine="560"/>
        <w:jc w:val="left"/>
        <w:rPr>
          <w:sz w:val="28"/>
          <w:szCs w:val="28"/>
        </w:rPr>
      </w:pPr>
      <w:r>
        <w:rPr>
          <w:rFonts w:hint="eastAsia"/>
          <w:sz w:val="28"/>
          <w:szCs w:val="28"/>
        </w:rPr>
        <w:t>深圳市水务规划设计院有限公司成都分公司是总公司在蓉设立的分支机构，在总公司的统一管理下开展四川地区的水利勘察设计业务。成都分公司成立于2010年，办公地点位于高新区府城大道西段的天府新谷园区，经过</w:t>
      </w:r>
      <w:r>
        <w:rPr>
          <w:rFonts w:hint="eastAsia"/>
          <w:sz w:val="28"/>
          <w:szCs w:val="28"/>
          <w:lang w:val="en-US" w:eastAsia="zh-CN"/>
        </w:rPr>
        <w:t>6</w:t>
      </w:r>
      <w:r>
        <w:rPr>
          <w:rFonts w:hint="eastAsia"/>
          <w:sz w:val="28"/>
          <w:szCs w:val="28"/>
        </w:rPr>
        <w:t>年多的努力，目前成都分公司已发展成为一支专业技术较强、人员精干、业务范围较广的队伍。成都分公司下设三个水利专业设计所及一个测量所和一个地</w:t>
      </w:r>
      <w:r>
        <w:rPr>
          <w:rFonts w:hint="eastAsia"/>
          <w:sz w:val="28"/>
          <w:szCs w:val="28"/>
          <w:lang w:eastAsia="zh-CN"/>
        </w:rPr>
        <w:t>堪</w:t>
      </w:r>
      <w:r>
        <w:rPr>
          <w:rFonts w:hint="eastAsia"/>
          <w:sz w:val="28"/>
          <w:szCs w:val="28"/>
        </w:rPr>
        <w:t>所。我们热忱欢迎更多具有实干精神，愿意从事水利行业的人才加入我们的队伍中。</w:t>
      </w:r>
    </w:p>
    <w:p>
      <w:pPr>
        <w:pStyle w:val="10"/>
        <w:numPr>
          <w:ilvl w:val="0"/>
          <w:numId w:val="1"/>
        </w:numPr>
        <w:ind w:firstLineChars="0"/>
        <w:jc w:val="left"/>
        <w:rPr>
          <w:b/>
          <w:sz w:val="28"/>
          <w:szCs w:val="28"/>
        </w:rPr>
      </w:pPr>
      <w:r>
        <w:rPr>
          <w:rFonts w:hint="eastAsia"/>
          <w:b/>
          <w:sz w:val="28"/>
          <w:szCs w:val="28"/>
        </w:rPr>
        <w:t>招聘需求</w:t>
      </w:r>
    </w:p>
    <w:p>
      <w:pPr>
        <w:jc w:val="left"/>
        <w:rPr>
          <w:sz w:val="28"/>
          <w:szCs w:val="28"/>
        </w:rPr>
      </w:pPr>
      <w:r>
        <w:rPr>
          <w:rFonts w:hint="eastAsia"/>
          <w:sz w:val="28"/>
          <w:szCs w:val="28"/>
        </w:rPr>
        <w:t>201</w:t>
      </w:r>
      <w:r>
        <w:rPr>
          <w:rFonts w:hint="eastAsia"/>
          <w:sz w:val="28"/>
          <w:szCs w:val="28"/>
          <w:lang w:val="en-US" w:eastAsia="zh-CN"/>
        </w:rPr>
        <w:t>6</w:t>
      </w:r>
      <w:r>
        <w:rPr>
          <w:rFonts w:hint="eastAsia"/>
          <w:sz w:val="28"/>
          <w:szCs w:val="28"/>
        </w:rPr>
        <w:t>校园招聘涉及主要专业如下：</w:t>
      </w:r>
    </w:p>
    <w:tbl>
      <w:tblPr>
        <w:tblStyle w:val="9"/>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0"/>
        <w:gridCol w:w="1995"/>
        <w:gridCol w:w="1305"/>
        <w:gridCol w:w="157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06" w:type="dxa"/>
            <w:vAlign w:val="center"/>
          </w:tcPr>
          <w:p>
            <w:pPr>
              <w:jc w:val="center"/>
              <w:rPr>
                <w:sz w:val="24"/>
                <w:szCs w:val="24"/>
              </w:rPr>
            </w:pPr>
            <w:r>
              <w:rPr>
                <w:rFonts w:hint="eastAsia"/>
                <w:sz w:val="24"/>
                <w:szCs w:val="24"/>
              </w:rPr>
              <w:t>序号</w:t>
            </w:r>
          </w:p>
        </w:tc>
        <w:tc>
          <w:tcPr>
            <w:tcW w:w="1670" w:type="dxa"/>
            <w:vAlign w:val="center"/>
          </w:tcPr>
          <w:p>
            <w:pPr>
              <w:jc w:val="center"/>
              <w:rPr>
                <w:sz w:val="24"/>
                <w:szCs w:val="24"/>
              </w:rPr>
            </w:pPr>
            <w:r>
              <w:rPr>
                <w:rFonts w:hint="eastAsia"/>
                <w:sz w:val="24"/>
                <w:szCs w:val="24"/>
              </w:rPr>
              <w:t>专业名称</w:t>
            </w:r>
          </w:p>
        </w:tc>
        <w:tc>
          <w:tcPr>
            <w:tcW w:w="1995" w:type="dxa"/>
            <w:vAlign w:val="center"/>
          </w:tcPr>
          <w:p>
            <w:pPr>
              <w:jc w:val="center"/>
              <w:rPr>
                <w:sz w:val="24"/>
                <w:szCs w:val="24"/>
              </w:rPr>
            </w:pPr>
            <w:r>
              <w:rPr>
                <w:rFonts w:hint="eastAsia"/>
                <w:sz w:val="24"/>
                <w:szCs w:val="24"/>
              </w:rPr>
              <w:t>学历要求</w:t>
            </w:r>
          </w:p>
        </w:tc>
        <w:tc>
          <w:tcPr>
            <w:tcW w:w="1305" w:type="dxa"/>
            <w:vAlign w:val="center"/>
          </w:tcPr>
          <w:p>
            <w:pPr>
              <w:jc w:val="center"/>
              <w:rPr>
                <w:sz w:val="24"/>
                <w:szCs w:val="24"/>
              </w:rPr>
            </w:pPr>
            <w:r>
              <w:rPr>
                <w:rFonts w:hint="eastAsia"/>
                <w:sz w:val="24"/>
                <w:szCs w:val="24"/>
              </w:rPr>
              <w:t>招聘人数</w:t>
            </w:r>
          </w:p>
        </w:tc>
        <w:tc>
          <w:tcPr>
            <w:tcW w:w="1578" w:type="dxa"/>
            <w:vAlign w:val="center"/>
          </w:tcPr>
          <w:p>
            <w:pPr>
              <w:jc w:val="center"/>
              <w:rPr>
                <w:sz w:val="24"/>
                <w:szCs w:val="24"/>
              </w:rPr>
            </w:pPr>
            <w:r>
              <w:rPr>
                <w:rFonts w:hint="eastAsia"/>
                <w:sz w:val="24"/>
                <w:szCs w:val="24"/>
              </w:rPr>
              <w:t>工作地点</w:t>
            </w:r>
          </w:p>
        </w:tc>
        <w:tc>
          <w:tcPr>
            <w:tcW w:w="1287" w:type="dxa"/>
            <w:vAlign w:val="center"/>
          </w:tcPr>
          <w:p>
            <w:pPr>
              <w:jc w:val="center"/>
              <w:rPr>
                <w:rFonts w:hint="eastAsia" w:eastAsiaTheme="minorEastAsia"/>
                <w:sz w:val="24"/>
                <w:szCs w:val="24"/>
                <w:lang w:eastAsia="zh-CN"/>
              </w:rPr>
            </w:pPr>
            <w:r>
              <w:rPr>
                <w:rFonts w:hint="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06" w:type="dxa"/>
            <w:vAlign w:val="center"/>
          </w:tcPr>
          <w:p>
            <w:pPr>
              <w:jc w:val="center"/>
              <w:rPr>
                <w:sz w:val="24"/>
                <w:szCs w:val="24"/>
              </w:rPr>
            </w:pPr>
            <w:r>
              <w:rPr>
                <w:rFonts w:hint="eastAsia"/>
                <w:sz w:val="24"/>
                <w:szCs w:val="24"/>
              </w:rPr>
              <w:t>1</w:t>
            </w:r>
          </w:p>
        </w:tc>
        <w:tc>
          <w:tcPr>
            <w:tcW w:w="1670" w:type="dxa"/>
            <w:vAlign w:val="center"/>
          </w:tcPr>
          <w:p>
            <w:pPr>
              <w:jc w:val="center"/>
              <w:rPr>
                <w:rFonts w:hint="eastAsia" w:eastAsiaTheme="minorEastAsia"/>
                <w:sz w:val="24"/>
                <w:szCs w:val="24"/>
                <w:lang w:eastAsia="zh-CN"/>
              </w:rPr>
            </w:pPr>
            <w:r>
              <w:rPr>
                <w:rFonts w:hint="eastAsia"/>
                <w:sz w:val="24"/>
                <w:szCs w:val="24"/>
                <w:lang w:eastAsia="zh-CN"/>
              </w:rPr>
              <w:t>工程地质</w:t>
            </w:r>
          </w:p>
        </w:tc>
        <w:tc>
          <w:tcPr>
            <w:tcW w:w="1995" w:type="dxa"/>
            <w:vAlign w:val="center"/>
          </w:tcPr>
          <w:p>
            <w:pPr>
              <w:jc w:val="center"/>
              <w:rPr>
                <w:sz w:val="24"/>
                <w:szCs w:val="24"/>
              </w:rPr>
            </w:pPr>
            <w:r>
              <w:rPr>
                <w:rFonts w:hint="eastAsia"/>
                <w:sz w:val="24"/>
                <w:szCs w:val="24"/>
              </w:rPr>
              <w:t>本科及以上</w:t>
            </w:r>
          </w:p>
        </w:tc>
        <w:tc>
          <w:tcPr>
            <w:tcW w:w="1305" w:type="dxa"/>
            <w:vAlign w:val="center"/>
          </w:tcPr>
          <w:p>
            <w:pPr>
              <w:jc w:val="center"/>
              <w:rPr>
                <w:rFonts w:hint="eastAsia" w:eastAsiaTheme="minorEastAsia"/>
                <w:sz w:val="24"/>
                <w:szCs w:val="24"/>
                <w:lang w:val="en-US" w:eastAsia="zh-CN"/>
              </w:rPr>
            </w:pPr>
            <w:r>
              <w:rPr>
                <w:rFonts w:hint="eastAsia"/>
                <w:sz w:val="24"/>
                <w:szCs w:val="24"/>
                <w:lang w:val="en-US" w:eastAsia="zh-CN"/>
              </w:rPr>
              <w:t>5</w:t>
            </w:r>
          </w:p>
        </w:tc>
        <w:tc>
          <w:tcPr>
            <w:tcW w:w="1578" w:type="dxa"/>
            <w:vAlign w:val="center"/>
          </w:tcPr>
          <w:p>
            <w:pPr>
              <w:jc w:val="center"/>
              <w:rPr>
                <w:sz w:val="24"/>
                <w:szCs w:val="24"/>
              </w:rPr>
            </w:pPr>
            <w:r>
              <w:rPr>
                <w:rFonts w:hint="eastAsia"/>
                <w:sz w:val="24"/>
                <w:szCs w:val="24"/>
              </w:rPr>
              <w:t>四川成都</w:t>
            </w:r>
          </w:p>
        </w:tc>
        <w:tc>
          <w:tcPr>
            <w:tcW w:w="1287" w:type="dxa"/>
            <w:vAlign w:val="center"/>
          </w:tcPr>
          <w:p>
            <w:pPr>
              <w:jc w:val="center"/>
              <w:rPr>
                <w:rFonts w:hint="eastAsia"/>
                <w:sz w:val="24"/>
                <w:szCs w:val="24"/>
              </w:rPr>
            </w:pPr>
          </w:p>
        </w:tc>
      </w:tr>
    </w:tbl>
    <w:p>
      <w:pPr>
        <w:pStyle w:val="10"/>
        <w:numPr>
          <w:ilvl w:val="0"/>
          <w:numId w:val="0"/>
        </w:numPr>
        <w:ind w:leftChars="0"/>
        <w:rPr>
          <w:b/>
          <w:sz w:val="28"/>
          <w:szCs w:val="28"/>
        </w:rPr>
      </w:pPr>
      <w:r>
        <w:rPr>
          <w:rFonts w:hint="eastAsia"/>
          <w:b/>
          <w:sz w:val="28"/>
          <w:szCs w:val="28"/>
          <w:lang w:eastAsia="zh-CN"/>
        </w:rPr>
        <w:t>三、</w:t>
      </w:r>
      <w:r>
        <w:rPr>
          <w:rFonts w:hint="eastAsia"/>
          <w:b/>
          <w:sz w:val="28"/>
          <w:szCs w:val="28"/>
        </w:rPr>
        <w:t>招聘安排</w:t>
      </w:r>
    </w:p>
    <w:p>
      <w:pPr>
        <w:pStyle w:val="10"/>
        <w:numPr>
          <w:ilvl w:val="0"/>
          <w:numId w:val="2"/>
        </w:numPr>
        <w:ind w:firstLineChars="0"/>
        <w:rPr>
          <w:sz w:val="28"/>
          <w:szCs w:val="28"/>
        </w:rPr>
      </w:pPr>
      <w:r>
        <w:rPr>
          <w:rFonts w:hint="eastAsia"/>
          <w:sz w:val="28"/>
          <w:szCs w:val="28"/>
          <w:lang w:eastAsia="zh-CN"/>
        </w:rPr>
        <w:t>招聘</w:t>
      </w:r>
      <w:r>
        <w:rPr>
          <w:rFonts w:hint="eastAsia"/>
          <w:sz w:val="28"/>
          <w:szCs w:val="28"/>
        </w:rPr>
        <w:t>信息发布：201</w:t>
      </w:r>
      <w:r>
        <w:rPr>
          <w:rFonts w:hint="eastAsia"/>
          <w:sz w:val="28"/>
          <w:szCs w:val="28"/>
          <w:lang w:val="en-US" w:eastAsia="zh-CN"/>
        </w:rPr>
        <w:t>6</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27</w:t>
      </w:r>
      <w:r>
        <w:rPr>
          <w:rFonts w:hint="eastAsia"/>
          <w:sz w:val="28"/>
          <w:szCs w:val="28"/>
        </w:rPr>
        <w:t>日</w:t>
      </w:r>
      <w:r>
        <w:rPr>
          <w:rFonts w:hint="eastAsia"/>
          <w:sz w:val="28"/>
          <w:szCs w:val="28"/>
          <w:lang w:eastAsia="zh-CN"/>
        </w:rPr>
        <w:t>前</w:t>
      </w:r>
      <w:bookmarkStart w:id="0" w:name="_GoBack"/>
      <w:bookmarkEnd w:id="0"/>
    </w:p>
    <w:p>
      <w:pPr>
        <w:pStyle w:val="10"/>
        <w:numPr>
          <w:ilvl w:val="0"/>
          <w:numId w:val="2"/>
        </w:numPr>
        <w:ind w:firstLineChars="0"/>
        <w:rPr>
          <w:sz w:val="28"/>
          <w:szCs w:val="28"/>
        </w:rPr>
      </w:pPr>
      <w:r>
        <w:rPr>
          <w:rFonts w:hint="eastAsia"/>
          <w:sz w:val="28"/>
          <w:szCs w:val="28"/>
          <w:lang w:eastAsia="zh-CN"/>
        </w:rPr>
        <w:t>简历投递及筛选</w:t>
      </w:r>
      <w:r>
        <w:rPr>
          <w:rFonts w:hint="eastAsia"/>
          <w:sz w:val="28"/>
          <w:szCs w:val="28"/>
        </w:rPr>
        <w:t>：</w:t>
      </w:r>
      <w:r>
        <w:rPr>
          <w:rFonts w:hint="eastAsia"/>
          <w:sz w:val="28"/>
          <w:szCs w:val="28"/>
          <w:lang w:eastAsia="zh-CN"/>
        </w:rPr>
        <w:t>校园招聘会前进行网络投递简历筛选，招聘会现场收集简历并做初试；</w:t>
      </w:r>
    </w:p>
    <w:p>
      <w:pPr>
        <w:pStyle w:val="10"/>
        <w:numPr>
          <w:ilvl w:val="0"/>
          <w:numId w:val="2"/>
        </w:numPr>
        <w:ind w:firstLineChars="0"/>
        <w:rPr>
          <w:sz w:val="28"/>
          <w:szCs w:val="28"/>
        </w:rPr>
      </w:pPr>
      <w:r>
        <w:rPr>
          <w:rFonts w:hint="eastAsia"/>
          <w:sz w:val="28"/>
          <w:szCs w:val="28"/>
          <w:lang w:eastAsia="zh-CN"/>
        </w:rPr>
        <w:t>二轮面试</w:t>
      </w:r>
      <w:r>
        <w:rPr>
          <w:rFonts w:hint="eastAsia"/>
          <w:sz w:val="28"/>
          <w:szCs w:val="28"/>
        </w:rPr>
        <w:t>：</w:t>
      </w:r>
      <w:r>
        <w:rPr>
          <w:rFonts w:hint="eastAsia"/>
          <w:sz w:val="28"/>
          <w:szCs w:val="28"/>
          <w:lang w:eastAsia="zh-CN"/>
        </w:rPr>
        <w:t>根据初试时间再做统一安排</w:t>
      </w:r>
    </w:p>
    <w:p>
      <w:pPr>
        <w:pStyle w:val="10"/>
        <w:numPr>
          <w:ilvl w:val="0"/>
          <w:numId w:val="2"/>
        </w:numPr>
        <w:ind w:firstLineChars="0"/>
        <w:rPr>
          <w:sz w:val="28"/>
          <w:szCs w:val="28"/>
        </w:rPr>
      </w:pPr>
      <w:r>
        <w:rPr>
          <w:rFonts w:hint="eastAsia"/>
          <w:sz w:val="28"/>
          <w:szCs w:val="28"/>
        </w:rPr>
        <w:t>统一体检：</w:t>
      </w:r>
      <w:r>
        <w:rPr>
          <w:rFonts w:hint="eastAsia"/>
          <w:sz w:val="28"/>
          <w:szCs w:val="28"/>
          <w:lang w:eastAsia="zh-CN"/>
        </w:rPr>
        <w:t>二轮面试通过后，统一安排入职体检</w:t>
      </w:r>
    </w:p>
    <w:p>
      <w:pPr>
        <w:pStyle w:val="10"/>
        <w:numPr>
          <w:ilvl w:val="0"/>
          <w:numId w:val="2"/>
        </w:numPr>
        <w:ind w:firstLineChars="0"/>
        <w:rPr>
          <w:sz w:val="28"/>
          <w:szCs w:val="28"/>
        </w:rPr>
      </w:pPr>
      <w:r>
        <w:rPr>
          <w:rFonts w:hint="eastAsia"/>
          <w:sz w:val="28"/>
          <w:szCs w:val="28"/>
        </w:rPr>
        <w:t>审核录用：</w:t>
      </w:r>
      <w:r>
        <w:rPr>
          <w:rFonts w:hint="eastAsia"/>
          <w:sz w:val="28"/>
          <w:szCs w:val="28"/>
          <w:lang w:val="en-US" w:eastAsia="zh-CN"/>
        </w:rPr>
        <w:t>2016年12月末，签订三方协议；</w:t>
      </w:r>
    </w:p>
    <w:p>
      <w:pPr>
        <w:pStyle w:val="10"/>
        <w:numPr>
          <w:ilvl w:val="0"/>
          <w:numId w:val="1"/>
        </w:numPr>
        <w:ind w:firstLineChars="0"/>
        <w:rPr>
          <w:b/>
          <w:sz w:val="28"/>
          <w:szCs w:val="28"/>
        </w:rPr>
      </w:pPr>
      <w:r>
        <w:rPr>
          <w:rFonts w:hint="eastAsia"/>
          <w:b/>
          <w:sz w:val="28"/>
          <w:szCs w:val="28"/>
        </w:rPr>
        <w:t>报名条件</w:t>
      </w:r>
    </w:p>
    <w:p>
      <w:pPr>
        <w:pStyle w:val="10"/>
        <w:numPr>
          <w:ilvl w:val="0"/>
          <w:numId w:val="3"/>
        </w:numPr>
        <w:ind w:firstLineChars="0"/>
        <w:rPr>
          <w:sz w:val="28"/>
          <w:szCs w:val="28"/>
        </w:rPr>
      </w:pPr>
      <w:r>
        <w:rPr>
          <w:rFonts w:hint="eastAsia"/>
          <w:sz w:val="28"/>
          <w:szCs w:val="28"/>
        </w:rPr>
        <w:t>年满18周岁，具有独立行为能力及劳动能力的自然人；</w:t>
      </w:r>
    </w:p>
    <w:p>
      <w:pPr>
        <w:pStyle w:val="10"/>
        <w:numPr>
          <w:ilvl w:val="0"/>
          <w:numId w:val="3"/>
        </w:numPr>
        <w:ind w:firstLineChars="0"/>
        <w:rPr>
          <w:sz w:val="28"/>
          <w:szCs w:val="28"/>
        </w:rPr>
      </w:pPr>
      <w:r>
        <w:rPr>
          <w:rFonts w:hint="eastAsia"/>
          <w:sz w:val="28"/>
          <w:szCs w:val="28"/>
        </w:rPr>
        <w:t>属于国家招生计划范围内的，普通高等院校201</w:t>
      </w:r>
      <w:r>
        <w:rPr>
          <w:rFonts w:hint="eastAsia"/>
          <w:sz w:val="28"/>
          <w:szCs w:val="28"/>
          <w:lang w:val="en-US" w:eastAsia="zh-CN"/>
        </w:rPr>
        <w:t>7</w:t>
      </w:r>
      <w:r>
        <w:rPr>
          <w:rFonts w:hint="eastAsia"/>
          <w:sz w:val="28"/>
          <w:szCs w:val="28"/>
        </w:rPr>
        <w:t>年应届毕业生，全日制大学本科学历及以上学历，应能够在201</w:t>
      </w:r>
      <w:r>
        <w:rPr>
          <w:rFonts w:hint="eastAsia"/>
          <w:sz w:val="28"/>
          <w:szCs w:val="28"/>
          <w:lang w:val="en-US" w:eastAsia="zh-CN"/>
        </w:rPr>
        <w:t>7</w:t>
      </w:r>
      <w:r>
        <w:rPr>
          <w:rFonts w:hint="eastAsia"/>
          <w:sz w:val="28"/>
          <w:szCs w:val="28"/>
        </w:rPr>
        <w:t>年7月底之前从所在学校毕业，并获得报到证、毕业证、学位证书</w:t>
      </w:r>
      <w:r>
        <w:rPr>
          <w:rFonts w:hint="eastAsia"/>
          <w:sz w:val="28"/>
          <w:szCs w:val="28"/>
          <w:lang w:eastAsia="zh-CN"/>
        </w:rPr>
        <w:t>；</w:t>
      </w:r>
    </w:p>
    <w:p>
      <w:pPr>
        <w:pStyle w:val="10"/>
        <w:numPr>
          <w:ilvl w:val="0"/>
          <w:numId w:val="3"/>
        </w:numPr>
        <w:ind w:firstLineChars="0"/>
        <w:rPr>
          <w:sz w:val="28"/>
          <w:szCs w:val="28"/>
        </w:rPr>
      </w:pPr>
      <w:r>
        <w:rPr>
          <w:rFonts w:hint="eastAsia"/>
          <w:sz w:val="28"/>
          <w:szCs w:val="28"/>
        </w:rPr>
        <w:t>具有符合国家规定，以及与招聘岗位条件相当的执业资格</w:t>
      </w:r>
      <w:r>
        <w:rPr>
          <w:rFonts w:hint="eastAsia"/>
          <w:sz w:val="28"/>
          <w:szCs w:val="28"/>
          <w:lang w:eastAsia="zh-CN"/>
        </w:rPr>
        <w:t>及</w:t>
      </w:r>
      <w:r>
        <w:rPr>
          <w:rFonts w:hint="eastAsia"/>
          <w:sz w:val="28"/>
          <w:szCs w:val="28"/>
        </w:rPr>
        <w:t>专业</w:t>
      </w:r>
      <w:r>
        <w:rPr>
          <w:rFonts w:hint="eastAsia"/>
          <w:sz w:val="28"/>
          <w:szCs w:val="28"/>
          <w:lang w:eastAsia="zh-CN"/>
        </w:rPr>
        <w:t>知识</w:t>
      </w:r>
      <w:r>
        <w:rPr>
          <w:rFonts w:hint="eastAsia"/>
          <w:sz w:val="28"/>
          <w:szCs w:val="28"/>
        </w:rPr>
        <w:t>；</w:t>
      </w:r>
    </w:p>
    <w:p>
      <w:pPr>
        <w:pStyle w:val="10"/>
        <w:numPr>
          <w:ilvl w:val="0"/>
          <w:numId w:val="3"/>
        </w:numPr>
        <w:ind w:firstLineChars="0"/>
        <w:rPr>
          <w:sz w:val="28"/>
          <w:szCs w:val="28"/>
        </w:rPr>
      </w:pPr>
      <w:r>
        <w:rPr>
          <w:rFonts w:hint="eastAsia"/>
          <w:sz w:val="28"/>
          <w:szCs w:val="28"/>
        </w:rPr>
        <w:t>具有较好的CAD制图基础，能熟练运用各种办公软件，在校期间学习成绩优秀；</w:t>
      </w:r>
    </w:p>
    <w:p>
      <w:pPr>
        <w:pStyle w:val="10"/>
        <w:numPr>
          <w:ilvl w:val="0"/>
          <w:numId w:val="3"/>
        </w:numPr>
        <w:ind w:firstLineChars="0"/>
        <w:rPr>
          <w:sz w:val="28"/>
          <w:szCs w:val="28"/>
        </w:rPr>
      </w:pPr>
      <w:r>
        <w:rPr>
          <w:rFonts w:hint="eastAsia"/>
          <w:sz w:val="28"/>
          <w:szCs w:val="28"/>
        </w:rPr>
        <w:t>具有正常履职的身体条件，无传染性疾病、无色盲、无色弱。</w:t>
      </w:r>
    </w:p>
    <w:p>
      <w:pPr>
        <w:pStyle w:val="10"/>
        <w:numPr>
          <w:ilvl w:val="0"/>
          <w:numId w:val="3"/>
        </w:numPr>
        <w:ind w:firstLineChars="0"/>
        <w:rPr>
          <w:sz w:val="28"/>
          <w:szCs w:val="28"/>
        </w:rPr>
      </w:pPr>
      <w:r>
        <w:rPr>
          <w:rFonts w:hint="eastAsia"/>
          <w:sz w:val="28"/>
          <w:szCs w:val="28"/>
        </w:rPr>
        <w:t>遵纪守法、诚实守信，具有良好的个人品质及职业道德，无不良记录。</w:t>
      </w:r>
    </w:p>
    <w:p>
      <w:pPr>
        <w:pStyle w:val="10"/>
        <w:numPr>
          <w:ilvl w:val="0"/>
          <w:numId w:val="1"/>
        </w:numPr>
        <w:ind w:firstLineChars="0"/>
        <w:rPr>
          <w:b/>
          <w:sz w:val="28"/>
          <w:szCs w:val="28"/>
        </w:rPr>
      </w:pPr>
      <w:r>
        <w:rPr>
          <w:rFonts w:hint="eastAsia"/>
          <w:b/>
          <w:sz w:val="28"/>
          <w:szCs w:val="28"/>
        </w:rPr>
        <w:t>报名方式</w:t>
      </w:r>
    </w:p>
    <w:p>
      <w:pPr>
        <w:ind w:firstLine="700" w:firstLineChars="250"/>
        <w:rPr>
          <w:sz w:val="28"/>
          <w:szCs w:val="28"/>
        </w:rPr>
      </w:pPr>
      <w:r>
        <w:rPr>
          <w:rFonts w:hint="eastAsia"/>
          <w:sz w:val="28"/>
          <w:szCs w:val="28"/>
        </w:rPr>
        <w:t>有报名意愿的同学请将简历（简历中需含成绩单及日常生活照片一张）</w:t>
      </w:r>
      <w:r>
        <w:fldChar w:fldCharType="begin"/>
      </w:r>
      <w:r>
        <w:instrText xml:space="preserve"> HYPERLINK "mailto:发送至liangxue129@163.com" </w:instrText>
      </w:r>
      <w:r>
        <w:fldChar w:fldCharType="separate"/>
      </w:r>
      <w:r>
        <w:rPr>
          <w:rStyle w:val="7"/>
          <w:rFonts w:hint="eastAsia"/>
          <w:sz w:val="28"/>
          <w:szCs w:val="28"/>
        </w:rPr>
        <w:t>发送至liangxue129@163.com</w:t>
      </w:r>
      <w:r>
        <w:rPr>
          <w:rStyle w:val="7"/>
          <w:rFonts w:hint="eastAsia"/>
          <w:sz w:val="28"/>
          <w:szCs w:val="28"/>
        </w:rPr>
        <w:fldChar w:fldCharType="end"/>
      </w:r>
    </w:p>
    <w:p>
      <w:pPr>
        <w:rPr>
          <w:b/>
          <w:sz w:val="28"/>
          <w:szCs w:val="28"/>
        </w:rPr>
      </w:pPr>
      <w:r>
        <w:rPr>
          <w:rFonts w:hint="eastAsia"/>
          <w:b/>
          <w:sz w:val="28"/>
          <w:szCs w:val="28"/>
        </w:rPr>
        <w:t>六、招聘方式及流程</w:t>
      </w:r>
    </w:p>
    <w:p>
      <w:pPr>
        <w:ind w:firstLine="560" w:firstLineChars="200"/>
        <w:rPr>
          <w:sz w:val="28"/>
          <w:szCs w:val="28"/>
        </w:rPr>
      </w:pPr>
      <w:r>
        <w:rPr>
          <w:rFonts w:hint="eastAsia"/>
          <w:sz w:val="28"/>
          <w:szCs w:val="28"/>
          <w:lang w:eastAsia="zh-CN"/>
        </w:rPr>
        <w:t>通过简历筛选及招聘会现场面试</w:t>
      </w:r>
      <w:r>
        <w:rPr>
          <w:rFonts w:hint="eastAsia"/>
          <w:sz w:val="28"/>
          <w:szCs w:val="28"/>
        </w:rPr>
        <w:t>，</w:t>
      </w:r>
      <w:r>
        <w:rPr>
          <w:rFonts w:hint="eastAsia"/>
          <w:sz w:val="28"/>
          <w:szCs w:val="28"/>
          <w:lang w:eastAsia="zh-CN"/>
        </w:rPr>
        <w:t>确定二轮</w:t>
      </w:r>
      <w:r>
        <w:rPr>
          <w:rFonts w:hint="eastAsia"/>
          <w:sz w:val="28"/>
          <w:szCs w:val="28"/>
        </w:rPr>
        <w:t>面试</w:t>
      </w:r>
      <w:r>
        <w:rPr>
          <w:rFonts w:hint="eastAsia"/>
          <w:sz w:val="28"/>
          <w:szCs w:val="28"/>
          <w:lang w:eastAsia="zh-CN"/>
        </w:rPr>
        <w:t>时间，电话通知参加面试人员，二轮面试</w:t>
      </w:r>
      <w:r>
        <w:rPr>
          <w:rFonts w:hint="eastAsia"/>
          <w:sz w:val="28"/>
          <w:szCs w:val="28"/>
        </w:rPr>
        <w:t>时的测试内容以专业知识为主。具体的招聘流程详见下表：</w:t>
      </w:r>
    </w:p>
    <w:p>
      <w:pPr>
        <w:ind w:firstLine="560" w:firstLineChars="200"/>
        <w:rPr>
          <w:sz w:val="28"/>
          <w:szCs w:val="28"/>
        </w:rPr>
      </w:pPr>
      <w:r>
        <w:rPr>
          <w:sz w:val="28"/>
          <w:szCs w:val="28"/>
        </w:rPr>
        <mc:AlternateContent>
          <mc:Choice Requires="wpg">
            <w:drawing>
              <wp:anchor distT="0" distB="0" distL="114300" distR="114300" simplePos="0" relativeHeight="251672576" behindDoc="0" locked="0" layoutInCell="1" allowOverlap="1">
                <wp:simplePos x="0" y="0"/>
                <wp:positionH relativeFrom="column">
                  <wp:posOffset>1066800</wp:posOffset>
                </wp:positionH>
                <wp:positionV relativeFrom="paragraph">
                  <wp:posOffset>110490</wp:posOffset>
                </wp:positionV>
                <wp:extent cx="2800350" cy="3743325"/>
                <wp:effectExtent l="4445" t="4445" r="14605" b="5080"/>
                <wp:wrapNone/>
                <wp:docPr id="12" name="组合 18"/>
                <wp:cNvGraphicFramePr/>
                <a:graphic xmlns:a="http://schemas.openxmlformats.org/drawingml/2006/main">
                  <a:graphicData uri="http://schemas.microsoft.com/office/word/2010/wordprocessingGroup">
                    <wpg:wgp>
                      <wpg:cNvGrpSpPr/>
                      <wpg:grpSpPr>
                        <a:xfrm>
                          <a:off x="0" y="0"/>
                          <a:ext cx="2800350" cy="3743325"/>
                          <a:chOff x="3480" y="3990"/>
                          <a:chExt cx="4410" cy="5895"/>
                        </a:xfrm>
                      </wpg:grpSpPr>
                      <wps:wsp>
                        <wps:cNvPr id="3" name="矩形 3"/>
                        <wps:cNvSpPr/>
                        <wps:spPr>
                          <a:xfrm>
                            <a:off x="3480" y="3990"/>
                            <a:ext cx="4365" cy="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 xml:space="preserve">1、将简历投递到 </w:t>
                              </w:r>
                              <w:r>
                                <w:fldChar w:fldCharType="begin"/>
                              </w:r>
                              <w:r>
                                <w:instrText xml:space="preserve"> HYPERLINK "mailto:liangxue129@163.com" </w:instrText>
                              </w:r>
                              <w:r>
                                <w:fldChar w:fldCharType="separate"/>
                              </w:r>
                              <w:r>
                                <w:rPr>
                                  <w:rStyle w:val="7"/>
                                  <w:rFonts w:hint="eastAsia"/>
                                </w:rPr>
                                <w:t>liangxue129@163.com</w:t>
                              </w:r>
                              <w:r>
                                <w:rPr>
                                  <w:rStyle w:val="7"/>
                                  <w:rFonts w:hint="eastAsia"/>
                                </w:rPr>
                                <w:fldChar w:fldCharType="end"/>
                              </w:r>
                              <w:r>
                                <w:rPr>
                                  <w:rFonts w:hint="eastAsia"/>
                                </w:rPr>
                                <w:t xml:space="preserve"> 邮箱</w:t>
                              </w:r>
                            </w:p>
                          </w:txbxContent>
                        </wps:txbx>
                        <wps:bodyPr upright="1"/>
                      </wps:wsp>
                      <wps:wsp>
                        <wps:cNvPr id="4" name="自选图形 8"/>
                        <wps:cNvCnPr/>
                        <wps:spPr>
                          <a:xfrm>
                            <a:off x="5655" y="4710"/>
                            <a:ext cx="0" cy="585"/>
                          </a:xfrm>
                          <a:prstGeom prst="straightConnector1">
                            <a:avLst/>
                          </a:prstGeom>
                          <a:ln w="9525" cap="flat" cmpd="sng">
                            <a:solidFill>
                              <a:srgbClr val="000000"/>
                            </a:solidFill>
                            <a:prstDash val="solid"/>
                            <a:headEnd type="none" w="med" len="med"/>
                            <a:tailEnd type="triangle" w="med" len="med"/>
                          </a:ln>
                        </wps:spPr>
                        <wps:bodyPr/>
                      </wps:wsp>
                      <wps:wsp>
                        <wps:cNvPr id="5" name="自选图形 9"/>
                        <wps:cNvCnPr/>
                        <wps:spPr>
                          <a:xfrm>
                            <a:off x="5685" y="5985"/>
                            <a:ext cx="0" cy="585"/>
                          </a:xfrm>
                          <a:prstGeom prst="straightConnector1">
                            <a:avLst/>
                          </a:prstGeom>
                          <a:ln w="9525" cap="flat" cmpd="sng">
                            <a:solidFill>
                              <a:srgbClr val="000000"/>
                            </a:solidFill>
                            <a:prstDash val="solid"/>
                            <a:headEnd type="none" w="med" len="med"/>
                            <a:tailEnd type="triangle" w="med" len="med"/>
                          </a:ln>
                        </wps:spPr>
                        <wps:bodyPr/>
                      </wps:wsp>
                      <wps:wsp>
                        <wps:cNvPr id="6" name="自选图形 10"/>
                        <wps:cNvCnPr/>
                        <wps:spPr>
                          <a:xfrm>
                            <a:off x="5700" y="7290"/>
                            <a:ext cx="0" cy="585"/>
                          </a:xfrm>
                          <a:prstGeom prst="straightConnector1">
                            <a:avLst/>
                          </a:prstGeom>
                          <a:ln w="9525" cap="flat" cmpd="sng">
                            <a:solidFill>
                              <a:srgbClr val="000000"/>
                            </a:solidFill>
                            <a:prstDash val="solid"/>
                            <a:headEnd type="none" w="med" len="med"/>
                            <a:tailEnd type="triangle" w="med" len="med"/>
                          </a:ln>
                        </wps:spPr>
                        <wps:bodyPr/>
                      </wps:wsp>
                      <wps:wsp>
                        <wps:cNvPr id="7" name="矩形 11"/>
                        <wps:cNvSpPr/>
                        <wps:spPr>
                          <a:xfrm>
                            <a:off x="3480" y="5295"/>
                            <a:ext cx="4365" cy="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2、</w:t>
                              </w:r>
                              <w:r>
                                <w:rPr>
                                  <w:rFonts w:hint="eastAsia"/>
                                  <w:lang w:eastAsia="zh-CN"/>
                                </w:rPr>
                                <w:t>招聘会现场进行初试</w:t>
                              </w:r>
                            </w:p>
                          </w:txbxContent>
                        </wps:txbx>
                        <wps:bodyPr upright="1"/>
                      </wps:wsp>
                      <wps:wsp>
                        <wps:cNvPr id="8" name="矩形 13"/>
                        <wps:cNvSpPr/>
                        <wps:spPr>
                          <a:xfrm>
                            <a:off x="3510" y="6570"/>
                            <a:ext cx="4365" cy="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3、初试通过后参加第二轮面试</w:t>
                              </w:r>
                            </w:p>
                          </w:txbxContent>
                        </wps:txbx>
                        <wps:bodyPr upright="1"/>
                      </wps:wsp>
                      <wps:wsp>
                        <wps:cNvPr id="9" name="矩形 14"/>
                        <wps:cNvSpPr/>
                        <wps:spPr>
                          <a:xfrm>
                            <a:off x="3525" y="7875"/>
                            <a:ext cx="4365" cy="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4、第二轮面试通过后参加统一体检</w:t>
                              </w:r>
                            </w:p>
                          </w:txbxContent>
                        </wps:txbx>
                        <wps:bodyPr upright="1"/>
                      </wps:wsp>
                      <wps:wsp>
                        <wps:cNvPr id="10" name="矩形 16"/>
                        <wps:cNvSpPr/>
                        <wps:spPr>
                          <a:xfrm>
                            <a:off x="3510" y="9180"/>
                            <a:ext cx="4365" cy="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5、体检合格后</w:t>
                              </w:r>
                              <w:r>
                                <w:rPr>
                                  <w:rFonts w:hint="eastAsia"/>
                                  <w:lang w:eastAsia="zh-CN"/>
                                </w:rPr>
                                <w:t>确定录取，签订三方协议</w:t>
                              </w:r>
                            </w:p>
                          </w:txbxContent>
                        </wps:txbx>
                        <wps:bodyPr upright="1"/>
                      </wps:wsp>
                      <wps:wsp>
                        <wps:cNvPr id="11" name="自选图形 17"/>
                        <wps:cNvCnPr/>
                        <wps:spPr>
                          <a:xfrm>
                            <a:off x="5700" y="8580"/>
                            <a:ext cx="0" cy="58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8" o:spid="_x0000_s1026" o:spt="203" style="position:absolute;left:0pt;margin-left:84pt;margin-top:8.7pt;height:294.75pt;width:220.5pt;z-index:251672576;mso-width-relative:page;mso-height-relative:page;" coordorigin="3480,3990" coordsize="4410,5895" o:gfxdata="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TIiTAtgAAAAKAQAADwAAAAAAAAABACAAAAAiAAAAZHJzL2Rvd25yZXYueG1sUEsB&#10;AhQAFAAAAAgAh07iQABvU5aEAwAAbhYAAA4AAAAAAAAAAQAgAAAAJwEAAGRycy9lMm9Eb2MueG1s&#10;UEsFBgAAAAAGAAYAWQEAAB0HAAAAAA==&#10;">
                <o:lock v:ext="edit" aspectratio="f"/>
                <v:rect id="_x0000_s1026" o:spid="_x0000_s1026" o:spt="1" style="position:absolute;left:3480;top:3990;height:705;width:4365;"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 xml:space="preserve">1、将简历投递到 </w:t>
                        </w:r>
                        <w:r>
                          <w:fldChar w:fldCharType="begin"/>
                        </w:r>
                        <w:r>
                          <w:instrText xml:space="preserve"> HYPERLINK "mailto:liangxue129@163.com" </w:instrText>
                        </w:r>
                        <w:r>
                          <w:fldChar w:fldCharType="separate"/>
                        </w:r>
                        <w:r>
                          <w:rPr>
                            <w:rStyle w:val="7"/>
                            <w:rFonts w:hint="eastAsia"/>
                          </w:rPr>
                          <w:t>liangxue129@163.com</w:t>
                        </w:r>
                        <w:r>
                          <w:rPr>
                            <w:rStyle w:val="7"/>
                            <w:rFonts w:hint="eastAsia"/>
                          </w:rPr>
                          <w:fldChar w:fldCharType="end"/>
                        </w:r>
                        <w:r>
                          <w:rPr>
                            <w:rFonts w:hint="eastAsia"/>
                          </w:rPr>
                          <w:t xml:space="preserve"> 邮箱</w:t>
                        </w:r>
                      </w:p>
                    </w:txbxContent>
                  </v:textbox>
                </v:rect>
                <v:shape id="自选图形 8" o:spid="_x0000_s1026" o:spt="32" type="#_x0000_t32" style="position:absolute;left:5655;top:4710;height:585;width:0;" filled="f" stroked="t" coordsize="21600,21600" o:gfxdata="UEsDBAoAAAAAAIdO4kAAAAAAAAAAAAAAAAAEAAAAZHJzL1BLAwQUAAAACACHTuJAWHl+TbwAAADa&#10;AAAADwAAAGRycy9kb3ducmV2LnhtbEWPT2sCMRTE74V+h/AK3mrWI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fk2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9" o:spid="_x0000_s1026" o:spt="32" type="#_x0000_t32" style="position:absolute;left:5685;top:5985;height:585;width:0;"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0" o:spid="_x0000_s1026" o:spt="32" type="#_x0000_t32" style="position:absolute;left:5700;top:7290;height:585;width:0;"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1" o:spid="_x0000_s1026" o:spt="1" style="position:absolute;left:3480;top:5295;height:705;width:4365;"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2、</w:t>
                        </w:r>
                        <w:r>
                          <w:rPr>
                            <w:rFonts w:hint="eastAsia"/>
                            <w:lang w:eastAsia="zh-CN"/>
                          </w:rPr>
                          <w:t>招聘会现场进行初试</w:t>
                        </w:r>
                      </w:p>
                    </w:txbxContent>
                  </v:textbox>
                </v:rect>
                <v:rect id="矩形 13" o:spid="_x0000_s1026" o:spt="1" style="position:absolute;left:3510;top:6570;height:705;width:4365;"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3、初试通过后参加第二轮面试</w:t>
                        </w:r>
                      </w:p>
                    </w:txbxContent>
                  </v:textbox>
                </v:rect>
                <v:rect id="矩形 14" o:spid="_x0000_s1026" o:spt="1" style="position:absolute;left:3525;top:7875;height:705;width:436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4、第二轮面试通过后参加统一体检</w:t>
                        </w:r>
                      </w:p>
                    </w:txbxContent>
                  </v:textbox>
                </v:rect>
                <v:rect id="矩形 16" o:spid="_x0000_s1026" o:spt="1" style="position:absolute;left:3510;top:9180;height:705;width:4365;"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5、体检合格后</w:t>
                        </w:r>
                        <w:r>
                          <w:rPr>
                            <w:rFonts w:hint="eastAsia"/>
                            <w:lang w:eastAsia="zh-CN"/>
                          </w:rPr>
                          <w:t>确定录取，签订三方协议</w:t>
                        </w:r>
                      </w:p>
                    </w:txbxContent>
                  </v:textbox>
                </v:rect>
                <v:shape id="自选图形 17" o:spid="_x0000_s1026" o:spt="32" type="#_x0000_t32" style="position:absolute;left:5700;top:8580;height:585;width: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 xml:space="preserve"> </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注：面试需携带如下资料：二代身份证、学生证、就业协议、毕业生就业推荐表（加盖学校公章）、英语等级证书、计算机等级证书等原件、相关资格证书、获奖证书、学术成果原件等；研究生需携带本科及以上学历的毕业证、学位证原件。</w:t>
      </w:r>
    </w:p>
    <w:p>
      <w:pPr>
        <w:rPr>
          <w:b/>
          <w:sz w:val="28"/>
          <w:szCs w:val="28"/>
        </w:rPr>
      </w:pPr>
      <w:r>
        <w:rPr>
          <w:rFonts w:hint="eastAsia"/>
          <w:b/>
          <w:sz w:val="28"/>
          <w:szCs w:val="28"/>
        </w:rPr>
        <w:t>七、注意事项</w:t>
      </w:r>
    </w:p>
    <w:p>
      <w:pPr>
        <w:pStyle w:val="10"/>
        <w:numPr>
          <w:ilvl w:val="0"/>
          <w:numId w:val="4"/>
        </w:numPr>
        <w:ind w:firstLineChars="0"/>
        <w:rPr>
          <w:sz w:val="28"/>
          <w:szCs w:val="28"/>
        </w:rPr>
      </w:pPr>
      <w:r>
        <w:rPr>
          <w:rFonts w:hint="eastAsia"/>
          <w:sz w:val="28"/>
          <w:szCs w:val="28"/>
        </w:rPr>
        <w:t>我公司在招聘过程中均不收取任何费用，任何针对我公司招聘的辅导班、辅导资料等均与我公司无关。</w:t>
      </w:r>
    </w:p>
    <w:p>
      <w:pPr>
        <w:pStyle w:val="10"/>
        <w:numPr>
          <w:ilvl w:val="0"/>
          <w:numId w:val="4"/>
        </w:numPr>
        <w:ind w:firstLineChars="0"/>
        <w:rPr>
          <w:sz w:val="28"/>
          <w:szCs w:val="28"/>
        </w:rPr>
      </w:pPr>
      <w:r>
        <w:rPr>
          <w:rFonts w:hint="eastAsia"/>
          <w:sz w:val="28"/>
          <w:szCs w:val="28"/>
        </w:rPr>
        <w:t>毕业生对个人填报应聘信息的真实性、准确性、完整性负责。一经发现存在虚假、伪造等不实信息，公司将取消毕业生的应聘资格。</w:t>
      </w:r>
    </w:p>
    <w:p>
      <w:pPr>
        <w:pStyle w:val="10"/>
        <w:numPr>
          <w:ilvl w:val="0"/>
          <w:numId w:val="4"/>
        </w:numPr>
        <w:ind w:firstLineChars="0"/>
        <w:rPr>
          <w:sz w:val="28"/>
          <w:szCs w:val="28"/>
        </w:rPr>
      </w:pPr>
      <w:r>
        <w:rPr>
          <w:rFonts w:hint="eastAsia"/>
          <w:sz w:val="28"/>
          <w:szCs w:val="28"/>
        </w:rPr>
        <w:t>对我公司招聘工作有任何不明之处，</w:t>
      </w:r>
      <w:r>
        <w:rPr>
          <w:rFonts w:hint="eastAsia"/>
          <w:sz w:val="28"/>
          <w:szCs w:val="28"/>
          <w:lang w:eastAsia="zh-CN"/>
        </w:rPr>
        <w:t>可电话</w:t>
      </w:r>
      <w:r>
        <w:rPr>
          <w:rFonts w:hint="eastAsia"/>
          <w:sz w:val="28"/>
          <w:szCs w:val="28"/>
        </w:rPr>
        <w:t>咨询</w:t>
      </w:r>
      <w:r>
        <w:rPr>
          <w:rFonts w:hint="eastAsia"/>
          <w:sz w:val="28"/>
          <w:szCs w:val="28"/>
          <w:lang w:eastAsia="zh-CN"/>
        </w:rPr>
        <w:t>马</w:t>
      </w:r>
      <w:r>
        <w:rPr>
          <w:rFonts w:hint="eastAsia"/>
          <w:sz w:val="28"/>
          <w:szCs w:val="28"/>
        </w:rPr>
        <w:t>女士，</w:t>
      </w:r>
      <w:r>
        <w:rPr>
          <w:rFonts w:hint="eastAsia"/>
          <w:sz w:val="28"/>
          <w:szCs w:val="28"/>
          <w:lang w:val="en-US" w:eastAsia="zh-CN"/>
        </w:rPr>
        <w:t>028-87088609，</w:t>
      </w:r>
      <w:r>
        <w:rPr>
          <w:rFonts w:hint="eastAsia"/>
          <w:sz w:val="28"/>
          <w:szCs w:val="28"/>
        </w:rPr>
        <w:t>我们将尽可能给予答复。</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rFonts w:hint="eastAsia"/>
          <w:sz w:val="28"/>
          <w:szCs w:val="28"/>
        </w:rPr>
        <w:t>营业执照（副本）</w:t>
      </w:r>
    </w:p>
    <w:p>
      <w:pPr>
        <w:ind w:firstLine="560" w:firstLineChars="20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8595" cy="7478395"/>
            <wp:effectExtent l="0" t="0" r="8255" b="8255"/>
            <wp:docPr id="2" name="图片 2" descr="营业执照（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营业执照（副本）"/>
                    <pic:cNvPicPr>
                      <a:picLocks noChangeAspect="1"/>
                    </pic:cNvPicPr>
                  </pic:nvPicPr>
                  <pic:blipFill>
                    <a:blip r:embed="rId10"/>
                    <a:stretch>
                      <a:fillRect/>
                    </a:stretch>
                  </pic:blipFill>
                  <pic:spPr>
                    <a:xfrm>
                      <a:off x="0" y="0"/>
                      <a:ext cx="5268595" cy="7478395"/>
                    </a:xfrm>
                    <a:prstGeom prst="rect">
                      <a:avLst/>
                    </a:prstGeom>
                  </pic:spPr>
                </pic:pic>
              </a:graphicData>
            </a:graphic>
          </wp:inline>
        </w:drawing>
      </w:r>
    </w:p>
    <w:p>
      <w:pPr>
        <w:ind w:firstLine="560" w:firstLineChars="200"/>
        <w:rPr>
          <w:sz w:val="28"/>
          <w:szCs w:val="28"/>
        </w:rPr>
      </w:pPr>
    </w:p>
    <w:p>
      <w:pPr>
        <w:ind w:firstLine="560" w:firstLineChars="200"/>
        <w:rPr>
          <w:sz w:val="28"/>
          <w:szCs w:val="28"/>
        </w:rPr>
      </w:pPr>
    </w:p>
    <w:p>
      <w:pPr>
        <w:ind w:firstLine="560" w:firstLineChars="200"/>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5141"/>
    <w:multiLevelType w:val="multilevel"/>
    <w:tmpl w:val="1E41514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D71B25"/>
    <w:multiLevelType w:val="multilevel"/>
    <w:tmpl w:val="20D71B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BF0460"/>
    <w:multiLevelType w:val="multilevel"/>
    <w:tmpl w:val="2EBF046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7C3B56"/>
    <w:multiLevelType w:val="multilevel"/>
    <w:tmpl w:val="517C3B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FC"/>
    <w:rsid w:val="00207920"/>
    <w:rsid w:val="002111F5"/>
    <w:rsid w:val="003B01F6"/>
    <w:rsid w:val="006415F9"/>
    <w:rsid w:val="00776F80"/>
    <w:rsid w:val="00797F8E"/>
    <w:rsid w:val="007B5AD9"/>
    <w:rsid w:val="007E005B"/>
    <w:rsid w:val="008426FC"/>
    <w:rsid w:val="00913C7D"/>
    <w:rsid w:val="009269E9"/>
    <w:rsid w:val="00977D8A"/>
    <w:rsid w:val="009F3E0F"/>
    <w:rsid w:val="00A17628"/>
    <w:rsid w:val="00A60CA6"/>
    <w:rsid w:val="00A771C4"/>
    <w:rsid w:val="00B77267"/>
    <w:rsid w:val="00BF3022"/>
    <w:rsid w:val="00C22431"/>
    <w:rsid w:val="00CA6E0F"/>
    <w:rsid w:val="00E13497"/>
    <w:rsid w:val="00EF56D6"/>
    <w:rsid w:val="00F21C56"/>
    <w:rsid w:val="00F26F24"/>
    <w:rsid w:val="00F57039"/>
    <w:rsid w:val="00F71ECD"/>
    <w:rsid w:val="00F8136F"/>
    <w:rsid w:val="042C33C9"/>
    <w:rsid w:val="108556B5"/>
    <w:rsid w:val="114752BE"/>
    <w:rsid w:val="1AB4658A"/>
    <w:rsid w:val="1E6B7D82"/>
    <w:rsid w:val="1F9B6E6B"/>
    <w:rsid w:val="25B23923"/>
    <w:rsid w:val="39941F35"/>
    <w:rsid w:val="45A62ED8"/>
    <w:rsid w:val="49A952CD"/>
    <w:rsid w:val="4C0B6E04"/>
    <w:rsid w:val="4EE562FD"/>
    <w:rsid w:val="62546791"/>
    <w:rsid w:val="64262A16"/>
    <w:rsid w:val="6D1A700F"/>
    <w:rsid w:val="70A7146E"/>
    <w:rsid w:val="727A6DC6"/>
    <w:rsid w:val="74591377"/>
    <w:rsid w:val="76926C11"/>
    <w:rsid w:val="7750605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style>
  <w:style w:type="character" w:customStyle="1" w:styleId="11">
    <w:name w:val="headline-content2"/>
    <w:basedOn w:val="6"/>
    <w:qFormat/>
    <w:uiPriority w:val="0"/>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semiHidden/>
    <w:qFormat/>
    <w:uiPriority w:val="99"/>
    <w:rPr>
      <w:sz w:val="18"/>
      <w:szCs w:val="18"/>
    </w:r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238</Words>
  <Characters>1357</Characters>
  <Lines>11</Lines>
  <Paragraphs>3</Paragraphs>
  <ScaleCrop>false</ScaleCrop>
  <LinksUpToDate>false</LinksUpToDate>
  <CharactersWithSpaces>1592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2015-04-03T01:29:00Z</dcterms:created>
  <dc:creator>微软中国</dc:creator>
  <cp:lastModifiedBy>Administrator</cp:lastModifiedBy>
  <dcterms:modified xsi:type="dcterms:W3CDTF">2016-09-23T08:39:02Z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